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4762" w:rsidRDefault="00CD4762">
      <w:pPr>
        <w:pStyle w:val="Szvegtrzs"/>
        <w:spacing w:before="140"/>
        <w:ind w:left="0" w:right="0"/>
        <w:jc w:val="left"/>
      </w:pPr>
    </w:p>
    <w:p w:rsidR="00CD4762" w:rsidRDefault="00000000">
      <w:pPr>
        <w:ind w:left="1" w:right="2"/>
        <w:jc w:val="center"/>
        <w:rPr>
          <w:b/>
          <w:sz w:val="24"/>
        </w:rPr>
      </w:pPr>
      <w:r>
        <w:rPr>
          <w:b/>
          <w:spacing w:val="-2"/>
          <w:sz w:val="24"/>
        </w:rPr>
        <w:t>Válaszok</w:t>
      </w:r>
    </w:p>
    <w:p w:rsidR="00CD4762" w:rsidRDefault="00AE6DCD">
      <w:pPr>
        <w:spacing w:before="137" w:line="360" w:lineRule="auto"/>
        <w:ind w:left="2" w:right="1"/>
        <w:jc w:val="center"/>
        <w:rPr>
          <w:b/>
          <w:sz w:val="24"/>
        </w:rPr>
      </w:pPr>
      <w:r>
        <w:rPr>
          <w:b/>
          <w:sz w:val="24"/>
        </w:rPr>
        <w:t>Négyesi Péter: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Adaptivitást támogató elektronikus tanulási környezet beválásvizsgálata </w:t>
      </w:r>
      <w:r>
        <w:rPr>
          <w:b/>
          <w:sz w:val="24"/>
        </w:rPr>
        <w:br/>
        <w:t xml:space="preserve">a számelmélet speciális témaköreinek tanításában című PhD-értekezésének </w:t>
      </w:r>
      <w:r>
        <w:rPr>
          <w:b/>
          <w:sz w:val="24"/>
        </w:rPr>
        <w:br/>
        <w:t>opponensi bírálataira</w:t>
      </w:r>
    </w:p>
    <w:p w:rsidR="00CD4762" w:rsidRDefault="00CD4762">
      <w:pPr>
        <w:pStyle w:val="Szvegtrzs"/>
        <w:spacing w:before="139"/>
        <w:ind w:left="0" w:right="0"/>
        <w:jc w:val="left"/>
        <w:rPr>
          <w:b/>
        </w:rPr>
      </w:pPr>
    </w:p>
    <w:p w:rsidR="00CD4762" w:rsidRDefault="00B128C0" w:rsidP="00E12A7A">
      <w:pPr>
        <w:spacing w:line="360" w:lineRule="auto"/>
        <w:ind w:left="141"/>
        <w:jc w:val="both"/>
        <w:rPr>
          <w:b/>
          <w:sz w:val="24"/>
        </w:rPr>
      </w:pPr>
      <w:proofErr w:type="spellStart"/>
      <w:r>
        <w:rPr>
          <w:b/>
          <w:sz w:val="24"/>
        </w:rPr>
        <w:t>Csapodi</w:t>
      </w:r>
      <w:proofErr w:type="spellEnd"/>
      <w:r>
        <w:rPr>
          <w:b/>
          <w:sz w:val="24"/>
        </w:rPr>
        <w:t xml:space="preserve"> Csaba</w:t>
      </w:r>
      <w:r w:rsidR="00AE6DCD">
        <w:rPr>
          <w:b/>
          <w:sz w:val="24"/>
        </w:rPr>
        <w:t>,</w:t>
      </w:r>
      <w:r w:rsidR="00AE6DCD">
        <w:rPr>
          <w:b/>
          <w:spacing w:val="-1"/>
          <w:sz w:val="24"/>
        </w:rPr>
        <w:t xml:space="preserve"> </w:t>
      </w:r>
      <w:r>
        <w:rPr>
          <w:b/>
          <w:sz w:val="24"/>
        </w:rPr>
        <w:t>egyetemi adjunktus,</w:t>
      </w:r>
      <w:r w:rsidR="00AE6DCD">
        <w:rPr>
          <w:b/>
          <w:spacing w:val="-1"/>
          <w:sz w:val="24"/>
        </w:rPr>
        <w:t xml:space="preserve"> </w:t>
      </w:r>
      <w:r>
        <w:rPr>
          <w:b/>
          <w:sz w:val="24"/>
        </w:rPr>
        <w:t>ELTE TTK</w:t>
      </w:r>
      <w:r w:rsidR="00AE6DCD">
        <w:rPr>
          <w:b/>
          <w:spacing w:val="-1"/>
          <w:sz w:val="24"/>
        </w:rPr>
        <w:t xml:space="preserve"> </w:t>
      </w:r>
      <w:r w:rsidR="00AE6DCD">
        <w:rPr>
          <w:b/>
          <w:spacing w:val="-2"/>
          <w:sz w:val="24"/>
        </w:rPr>
        <w:t>bírálata</w:t>
      </w:r>
    </w:p>
    <w:p w:rsidR="00AA6473" w:rsidRDefault="00E12A7A" w:rsidP="00AA6473">
      <w:pPr>
        <w:pStyle w:val="Szvegtrzs"/>
        <w:spacing w:before="3" w:line="360" w:lineRule="auto"/>
      </w:pPr>
      <w:r>
        <w:t xml:space="preserve">Ezúton szeretném kifejezni </w:t>
      </w:r>
      <w:r w:rsidR="009B6A87">
        <w:t xml:space="preserve">hálás </w:t>
      </w:r>
      <w:r>
        <w:t xml:space="preserve">köszönetemet Dr. </w:t>
      </w:r>
      <w:proofErr w:type="spellStart"/>
      <w:r w:rsidR="00B128C0">
        <w:t>Csapodi</w:t>
      </w:r>
      <w:proofErr w:type="spellEnd"/>
      <w:r w:rsidR="00B128C0">
        <w:t xml:space="preserve"> Csaba</w:t>
      </w:r>
      <w:r>
        <w:t xml:space="preserve"> opponens úrnak, hogy elvállalta a doktori disszertációm bírálatát</w:t>
      </w:r>
      <w:r w:rsidR="00AA6473">
        <w:t>, hogy alapos, részletekbe menő értékeléssel járult hozzá a disszertációm minőségének és további fejleszthetőségének támogatásához. Különösen értékesnek tartom, hogy bírálatában egyaránt kitért az elméleti és az empirikus fejezetek szakmai megalapozottságára, illetve a módszertani megközelítések és a gyakorlati fejlesztési eredmények összhangjára.</w:t>
      </w:r>
    </w:p>
    <w:p w:rsidR="00292B9A" w:rsidRDefault="00292B9A" w:rsidP="00292B9A">
      <w:pPr>
        <w:pStyle w:val="Szvegtrzs"/>
        <w:spacing w:before="3" w:line="360" w:lineRule="auto"/>
      </w:pPr>
      <w:r>
        <w:t xml:space="preserve">Nagyra értékelem, hogy a vélemény a kutatás erősségeit – a téma időszerűségét, a komplex fejlesztő-értékelő megközelítés alkalmazását és az adaptív tanulástámogatás gyakorlati potenciálját – kiemelten hangsúlyozza. </w:t>
      </w:r>
    </w:p>
    <w:p w:rsidR="00826DEE" w:rsidRDefault="00292B9A" w:rsidP="00292B9A">
      <w:pPr>
        <w:pStyle w:val="Szvegtrzs"/>
        <w:spacing w:before="3" w:line="360" w:lineRule="auto"/>
      </w:pPr>
      <w:r>
        <w:t>Különösen fontos számomra, hogy opponens úr kiemelte: a dolgozat tanúsítja a tudományos önállóságot, a felkészültséget és azt, hogy a kutatás mind elméleti, mind gyakorlati szempontból hozzájárul a digitális pedagógia fejlődéséhez.</w:t>
      </w:r>
    </w:p>
    <w:p w:rsidR="00826DEE" w:rsidRDefault="00292B9A" w:rsidP="00292B9A">
      <w:pPr>
        <w:pStyle w:val="Szvegtrzs"/>
        <w:spacing w:before="3" w:line="360" w:lineRule="auto"/>
      </w:pPr>
      <w:r>
        <w:t>Úgy vélem, hogy az elméleti keret széles körű kifejtése valóban egyfajta kockázattal járhat: könnyen elhomályosíthatja a kutatás gyakorlati fókuszát. A digitális transzformáció és a mesterséges intelligencia kontextusának hangsúlyos bemutatását ugyan a téma társadalmi beágyazottsága indokolta, de egyetértek azzal, hogy az adaptivitás pedagógiai dimenzióinak célzottabb és tömörebb összekapcsolása még erőteljesebb koherenciát eredményezhetne.</w:t>
      </w:r>
    </w:p>
    <w:p w:rsidR="00826DEE" w:rsidRDefault="00826DEE" w:rsidP="00826DEE">
      <w:pPr>
        <w:pStyle w:val="Szvegtrzs"/>
        <w:spacing w:before="3" w:line="360" w:lineRule="auto"/>
      </w:pPr>
      <w:r>
        <w:t>Az opponens rámutat, hogy az adaptivitás elméleti háttere részletes, de kevésbé világos, hogy a gyakorlatban pontosan mely tényezők és milyen logikai mechanizmus alapján valósítják meg az alkalmazkodást. A kritikát teljes mértékben elfogadom. A rendszerben használt indikátorok — válaszidők, hibamintázatok, megoldási útvonalak, interakciók jellegzetességei — ugyan felsorolásra kerültek, de megalapozott az a felvetés, hogy ezek mögött az algoritmikus döntési logikát még szemléletesebben kellett volna bemutatni.</w:t>
      </w:r>
    </w:p>
    <w:p w:rsidR="00826DEE" w:rsidRDefault="00826DEE" w:rsidP="00826DEE">
      <w:pPr>
        <w:pStyle w:val="Szvegtrzs"/>
        <w:spacing w:before="3" w:line="360" w:lineRule="auto"/>
      </w:pPr>
      <w:r>
        <w:t>A további fejlesztés során ennek megfelelően az adaptív döntési pontok grafikus és narratív szemléltetését, valamint a tanulói adatokból levezetett pedagógiai döntési mechanizmus explicitebb dokumentálását tervezem.</w:t>
      </w:r>
    </w:p>
    <w:p w:rsidR="00826DEE" w:rsidRDefault="00826DEE" w:rsidP="00AA6473">
      <w:pPr>
        <w:pStyle w:val="Szvegtrzs"/>
        <w:spacing w:before="3" w:line="360" w:lineRule="auto"/>
      </w:pPr>
    </w:p>
    <w:p w:rsidR="00826DEE" w:rsidRDefault="00F331B9" w:rsidP="00F331B9">
      <w:pPr>
        <w:pStyle w:val="Szvegtrzs"/>
        <w:spacing w:before="3" w:line="360" w:lineRule="auto"/>
      </w:pPr>
      <w:r>
        <w:lastRenderedPageBreak/>
        <w:t>A módszertani fejezet kapcsán egyetértek opponens úr megjegyzésével az alkalmazott vizsgálati eszközök logikai sorrendiségére és részletezettségére vonatkozóan. A kutatás több fázisban zajló fejlesztő jellegéből fakadó komplexitás egyes eljárások tömör ismertetését tette szükségessé, ugyanakkor elismerem, hogy bizonyos statisztikai részletek kibontása hozzájárult volna a reprodukálhatóság könnyebb megítéléséhez.</w:t>
      </w:r>
    </w:p>
    <w:p w:rsidR="00F331B9" w:rsidRDefault="00F331B9" w:rsidP="00F331B9">
      <w:pPr>
        <w:pStyle w:val="Szvegtrzs"/>
        <w:spacing w:before="3" w:line="360" w:lineRule="auto"/>
      </w:pPr>
      <w:r>
        <w:t>A tananyagok bemutatásával kapcsolatban megfogalmazott hiányérzetet is elfogadom. A fejlesztett feladatbank folyamatos verziókezelése — valamint az, hogy a vizsgálatok idején is zajlottak módosítások — korlátozta annak teljes körű, publikálható dokumentálását. A konkrét hibajelzéseket köszönettel fogadom; az érintett feladatok javítása folyamatban van, és a szakmai lektorálás további formalizálását is fontosnak tartom a rendszer jövőbeli fejlesztési ciklusában.</w:t>
      </w:r>
    </w:p>
    <w:p w:rsidR="00F331B9" w:rsidRDefault="00F331B9" w:rsidP="00F331B9">
      <w:pPr>
        <w:pStyle w:val="Szvegtrzs"/>
        <w:spacing w:before="3" w:line="360" w:lineRule="auto"/>
      </w:pPr>
      <w:r>
        <w:t>A bíráló által azonosított tartalmi hibákat — többek között a 25., 26. és 27. ábrán szereplő feladatok pontatlanságait — teljes mértékben elfogadom, és szeretném jelezni, hogy ezek javítása jelenleg is folyamatban van. A fejlesztés egyik sajátossága, hogy a feladatbank rendkívül nagy terjedelmű: a rendszer közel 650 különálló feladatot tartalmaz, amelyek a mérési szakasz alatt is iteratív bővítés és korrekció alatt álltak. Ekkora feladatmennyiség esetében — különösen a pilot fázisra jellemző gyors fejlesztési ciklusokban — előfordulhatnak olyan elemek, amelyek a végleges lektorálás előtt maradtak a rendszerben. A hibák jelzését ezért kifejezetten konstruktív visszacsatolásnak tartom, amely hozzájárul a feladatbank minőségének további emeléséhez.</w:t>
      </w:r>
    </w:p>
    <w:p w:rsidR="00826DEE" w:rsidRDefault="00F331B9" w:rsidP="00F331B9">
      <w:pPr>
        <w:pStyle w:val="Szvegtrzs"/>
        <w:spacing w:before="3" w:line="360" w:lineRule="auto"/>
      </w:pPr>
      <w:r>
        <w:t>Fontos kiemelni, hogy a feladatbank és a tananyagok hivatalos, formális lektorálása eleve betervezett része a fejlesztés második szakaszának. A disszertáció benyújtásáig ez a folyamat még nem zárult le: a tananyagok egy részének informális, pedagógusokkal folytatott szakmai konzultációkon alapuló ellenőrzése már megtörtént, ugyanakkor a matematikai és módszertani pontosságra fókuszáló formális lektorálás a következő fejlesztési ciklusba lett ütemezve.</w:t>
      </w:r>
    </w:p>
    <w:p w:rsidR="00F331B9" w:rsidRDefault="00F331B9" w:rsidP="00F331B9">
      <w:pPr>
        <w:pStyle w:val="Szvegtrzs"/>
        <w:spacing w:before="3" w:line="360" w:lineRule="auto"/>
      </w:pPr>
      <w:r>
        <w:t>A rendszer korlátozott hozzáférhetőségével kapcsolatos kritikát is elfogadom, és fontosnak tartom hangsúlyozni, hogy az opponens észrevétele teljesen jogos. Ugyanakkor a hozzáférés szűkítése kutatásmódszertani megfontolásból történt: a pilot vizsgálat során elengedhetetlen volt egy homogén, kontrollált tanulói minta biztosítása, amely kizárólag a vizsgálatba bevont csoportokra korlátozta a használatot. Ha a rendszer nyíltan elérhető lett volna, fennállt volna annak a veszélye, hogy a mérési adatok torzulnak a nem kontrollált környezetből érkező, eltérő előismeretű vagy különböző tanulási környezetben dolgozó felhasználók aktivitása miatt.</w:t>
      </w:r>
    </w:p>
    <w:p w:rsidR="00292B9A" w:rsidRDefault="00F331B9" w:rsidP="00F331B9">
      <w:pPr>
        <w:pStyle w:val="Szvegtrzs"/>
        <w:spacing w:before="3" w:line="360" w:lineRule="auto"/>
      </w:pPr>
      <w:r>
        <w:lastRenderedPageBreak/>
        <w:t>A zárt hozzáférés tehát nem a szakmai transzparencia szándékos korlátozását, hanem a mérés érvényességének és reprodukálhatóságának megőrzését szolgálta. Ugyanakkor teljes mértékben tudomásul veszem, hogy ez a bíráló számára nehézséget jelentett a rendszer teljes körű áttekintésében. Ennek megfelelően a fejlesztés következő, stabilizált szakaszának egyik kiemelt célja a rendszer olyan verziójának nyilvános hozzáférhetővé tétele, amely már a javított feladatokat és a formálisan lektorált tananyagelemeket tartalmazza.</w:t>
      </w:r>
    </w:p>
    <w:p w:rsidR="00AA6473" w:rsidRDefault="00A91A63" w:rsidP="00AA6473">
      <w:pPr>
        <w:pStyle w:val="Szvegtrzs"/>
        <w:spacing w:before="3" w:line="360" w:lineRule="auto"/>
      </w:pPr>
      <w:r w:rsidRPr="00A91A63">
        <w:t xml:space="preserve">Az újdonságérték megítélésével kapcsolatban opponens úr felvetését különösen fontos reflexiós pontnak tartom. Kutatásom nem irányult egy teljesen új adaptív paradigma megalkotására, sokkal inkább arra, hogy a nemzetközi irányzatok által kijelölt elméleti kereteket a magyar matematikaoktatásban ritkán vizsgált — és módszertanilag is kihívást jelentő — számelméleti területre ültessem át. A fejlesztés során arra törekedtem, hogy az adaptív tanulástámogatásra vonatkozó elméleti tudást a hazai középiskolai gyakorlatban is </w:t>
      </w:r>
      <w:proofErr w:type="spellStart"/>
      <w:r w:rsidRPr="00A91A63">
        <w:t>validálható</w:t>
      </w:r>
      <w:proofErr w:type="spellEnd"/>
      <w:r w:rsidRPr="00A91A63">
        <w:t>, empirikusan alátámasztható formában mutassam be. Úgy gondolom, hogy a hozzájárulás újszerűsége nem annyira elméletalkotó szinten, hanem abban érhető tetten, hogy a rendszer hogyan képes a tanulói fejlődés differenciált támogatását a gyakorlatban, konkrét tantárgyi környezetben megvalósítani.</w:t>
      </w:r>
    </w:p>
    <w:p w:rsidR="00BC0CCB" w:rsidRDefault="00BC0CCB" w:rsidP="009B6A87">
      <w:pPr>
        <w:pStyle w:val="Szvegtrzs"/>
        <w:spacing w:before="3" w:line="360" w:lineRule="auto"/>
      </w:pPr>
      <w:r>
        <w:t>Opponens úr</w:t>
      </w:r>
      <w:r w:rsidRPr="00BC0CCB">
        <w:t xml:space="preserve"> f</w:t>
      </w:r>
      <w:r w:rsidR="00117D70">
        <w:t>kérdéseire</w:t>
      </w:r>
      <w:r>
        <w:t xml:space="preserve"> </w:t>
      </w:r>
      <w:r w:rsidRPr="00BC0CCB">
        <w:t>az alábbiakban tételesen válaszolok</w:t>
      </w:r>
      <w:r>
        <w:t>.</w:t>
      </w:r>
    </w:p>
    <w:p w:rsidR="00A91A63" w:rsidRDefault="004F500A" w:rsidP="004F500A">
      <w:pPr>
        <w:pStyle w:val="Szvegtrzs"/>
        <w:spacing w:before="3" w:line="360" w:lineRule="auto"/>
        <w:rPr>
          <w:b/>
          <w:bCs/>
        </w:rPr>
      </w:pPr>
      <w:r w:rsidRPr="004F500A">
        <w:rPr>
          <w:b/>
          <w:bCs/>
        </w:rPr>
        <w:t>1. Hogyan definiálja pontosan az „adaptivitást” a fejlesztett e-</w:t>
      </w:r>
      <w:proofErr w:type="spellStart"/>
      <w:r w:rsidRPr="004F500A">
        <w:rPr>
          <w:b/>
          <w:bCs/>
        </w:rPr>
        <w:t>learning</w:t>
      </w:r>
      <w:proofErr w:type="spellEnd"/>
      <w:r w:rsidRPr="004F500A">
        <w:rPr>
          <w:b/>
          <w:bCs/>
        </w:rPr>
        <w:t xml:space="preserve"> rendszerben, és milyen tanulói adatok alapján történik az alkalmazkodás a rendszer működése során?</w:t>
      </w:r>
    </w:p>
    <w:p w:rsidR="00AD47F4" w:rsidRDefault="00AD47F4" w:rsidP="00AD47F4">
      <w:pPr>
        <w:pStyle w:val="Szvegtrzs"/>
        <w:spacing w:before="3" w:line="360" w:lineRule="auto"/>
      </w:pPr>
      <w:r>
        <w:t>Az adaptivitás fogalma a pedagógiai szakirodalomban sokrétű jelentéssel bír: kapcsolódik egyrészt a tanulók előzetes tudásához, másrészt azok motivációs, kognitív és viselkedéses jellemzőihez is. A fejlesztett rendszerben ezek közül elsősorban a kompetenciaalapú és folyamatkövető adaptivitás került előtérbe, amely azt célozza, hogy a tanulók a számelmélet absztrakt fogalmi tereiben saját fejlődési ütemüknek megfelelő tanulási útvonalon haladhassanak tovább.</w:t>
      </w:r>
    </w:p>
    <w:p w:rsidR="00AD47F4" w:rsidRDefault="00AD47F4" w:rsidP="00AD47F4">
      <w:pPr>
        <w:pStyle w:val="Szvegtrzs"/>
        <w:spacing w:before="3" w:line="360" w:lineRule="auto"/>
      </w:pPr>
      <w:r>
        <w:t>A rendszer adaptív működését olyan, digitálisan rögzíthető viselkedéses adatok biztosítják, amelyek a tanulási folyamatra közvetlenül utalnak: ilyenek többek között a megoldási idők, a válaszok pontossága, a hibák jellege és ismétlődése, valamint az interakciók száma és sorrendisége. Ezek az indikátorok lehetőséget adnak arra, hogy ne csupán a végeredményt figyelje a rendszer, hanem a megoldási folyamat dinamikáját is elemezze. Így az adaptivitás lényege nem egy utólagos osztályozás, hanem egy valós idejű támogatási mechanizmus, amely a tanulói teljesítmény alakulására reagál.</w:t>
      </w:r>
    </w:p>
    <w:p w:rsidR="00AD47F4" w:rsidRDefault="00AD47F4" w:rsidP="00AD47F4">
      <w:pPr>
        <w:pStyle w:val="Szvegtrzs"/>
        <w:spacing w:before="3" w:line="360" w:lineRule="auto"/>
      </w:pPr>
      <w:r>
        <w:t xml:space="preserve">Fontos hangsúlyozni, hogy a rendszer indirekt módon, de diagnosztikusan képes rámutatni bizonyos tanulási elakadásokra. Amennyiben egy tanuló tartósan hosszabb reakcióidőt, </w:t>
      </w:r>
      <w:r>
        <w:lastRenderedPageBreak/>
        <w:t xml:space="preserve">ismétlődő hibázást vagy a feladatok közti bizonytalan navigációt mutat, az azt jelzi, hogy a továbblépésnél nagyobb mértékű segítésre van szükség. Ilyenkor az adaptív logika alacsonyabb absztrakciós szintű feladatvariánsokat kínál, és a visszacsatolás a megértési nehézségeket célozza. Amennyiben a tanuló stabil, pontos megoldási mintázatot mutat és a vártnál gyorsabban halad, a rendszer rövid úton összetettebb feladatokra irányítja át. A </w:t>
      </w:r>
      <w:proofErr w:type="spellStart"/>
      <w:r>
        <w:t>kétirányú</w:t>
      </w:r>
      <w:proofErr w:type="spellEnd"/>
      <w:r>
        <w:t xml:space="preserve"> adaptáció így egyszerre szolgálja a támogatást és a tehetséggondozást is.</w:t>
      </w:r>
    </w:p>
    <w:p w:rsidR="00AD47F4" w:rsidRDefault="00AD47F4" w:rsidP="00AD47F4">
      <w:pPr>
        <w:pStyle w:val="Szvegtrzs"/>
        <w:spacing w:before="3" w:line="360" w:lineRule="auto"/>
      </w:pPr>
      <w:r>
        <w:t xml:space="preserve">Opponens úr </w:t>
      </w:r>
      <w:r w:rsidR="00117D70">
        <w:t>észrevételére</w:t>
      </w:r>
      <w:r>
        <w:t xml:space="preserve"> reflektálva megjegyzem, hogy a disszertációban az adaptivitás fogalmi keretének kifejtése elsősorban az elméleti háttérre koncentrált, a gyakorlatban megvalósuló működés részletesebb szemléltetése pedig a további publikációkban egyre markánsabban jelenik meg. Ugyanakkor a rendszer alkalmazásával végzett vizsgálatok eredményei világosan azt mutatják, hogy az adaptív algoritmus által támogatott tanulási útvonalak magasabb feladatmegoldási sikerességet és kisebb szórást eredményeztek a kontrollcsoporthoz képest. Ez arra utal, hogy az adaptivitás működése módszertanilag megalapozott, és a tanulási eredményességben érdemi hozadékkal bír.</w:t>
      </w:r>
    </w:p>
    <w:p w:rsidR="00AD47F4" w:rsidRDefault="00AD47F4" w:rsidP="00AD47F4">
      <w:pPr>
        <w:pStyle w:val="Szvegtrzs"/>
        <w:spacing w:before="3" w:line="360" w:lineRule="auto"/>
      </w:pPr>
      <w:r>
        <w:t>A fejlesztés további irányait éppen az opponensi észrevételek mentén kívánom tovább erősíteni. Ennek része az adaptív döntési modell szemléletesebb bemutatása, a hibamintázatok diagnosztikus szerepének tudatosítása, és az indikátorok mögötti tanuláselméleti megfontolások explicitebb megjelenítése. Meggyőződésem, hogy ezen finomítások tovább növelik a rendszer átláthatóságát, reprodukálhatóságát és tudományos értékét.</w:t>
      </w:r>
    </w:p>
    <w:p w:rsidR="004F500A" w:rsidRPr="004F500A" w:rsidRDefault="00AD47F4" w:rsidP="00AD47F4">
      <w:pPr>
        <w:pStyle w:val="Szvegtrzs"/>
        <w:spacing w:before="3" w:line="360" w:lineRule="auto"/>
      </w:pPr>
      <w:r>
        <w:t>Az adaptivitás tehát ebben a kutatásban nem technikai automatizmus, hanem pedagógiai célú alkalmazkodóképesség: annak felismerése, hogy minden tanuló másképp halad az absztrakt matematikai fogalmak elsajátításában, és a digitális technológia képes ehhez érdemi támogatást nyújtani.</w:t>
      </w:r>
    </w:p>
    <w:p w:rsidR="00C84C75" w:rsidRDefault="00B67D5A" w:rsidP="00B67D5A">
      <w:pPr>
        <w:pStyle w:val="Szvegtrzs"/>
        <w:spacing w:before="3" w:line="360" w:lineRule="auto"/>
        <w:rPr>
          <w:b/>
          <w:bCs/>
        </w:rPr>
      </w:pPr>
      <w:r w:rsidRPr="00B67D5A">
        <w:rPr>
          <w:b/>
          <w:bCs/>
        </w:rPr>
        <w:t>2. Mi alapján (módszertan, tartalom) állította össze a jelölt az adaptív tanítási segédanyagokat? Lektoráltatta-e az elkészített segédanyagokat szakmai és módszertani szempontból?</w:t>
      </w:r>
    </w:p>
    <w:p w:rsidR="006D38A9" w:rsidRDefault="006D38A9" w:rsidP="006D38A9">
      <w:pPr>
        <w:pStyle w:val="Szvegtrzs"/>
        <w:spacing w:before="3" w:line="360" w:lineRule="auto"/>
      </w:pPr>
      <w:r>
        <w:t xml:space="preserve">A tanítási segédanyagokat úgy állítottam össze, hogy a számelmélet hat kiemelt témakörének – az euklideszi algoritmusnak, a tökéletes számoknak, a prímszámoknak, a négyzetszámoknak, az oszthatósági szabályoknak és a lineáris </w:t>
      </w:r>
      <w:proofErr w:type="spellStart"/>
      <w:r>
        <w:t>diofantoszi</w:t>
      </w:r>
      <w:proofErr w:type="spellEnd"/>
      <w:r>
        <w:t xml:space="preserve"> egyenleteknek – feldolgozása strukturált és egyéni előrehaladást támogató módon történjen. A tananyag szerkezete a fogalmi építkezés logikáját követi: csak akkor válik elérhetővé egy újabb egység, ha a megelőzőt a tanuló már feldolgozta, ezzel biztosítva az előfeltételek meglétét és a megértés stabilizálását. A tananyagba ágyazott folyamatjelző és a </w:t>
      </w:r>
      <w:proofErr w:type="spellStart"/>
      <w:r>
        <w:t>gamifikációs</w:t>
      </w:r>
      <w:proofErr w:type="spellEnd"/>
      <w:r>
        <w:t xml:space="preserve"> elemek a tanulói aktivitást és a visszatérést ösztönzik, miközben a tanulás előrehaladása transzparens </w:t>
      </w:r>
      <w:r>
        <w:lastRenderedPageBreak/>
        <w:t>marad.</w:t>
      </w:r>
    </w:p>
    <w:p w:rsidR="006D38A9" w:rsidRDefault="006D38A9" w:rsidP="006D38A9">
      <w:pPr>
        <w:pStyle w:val="Szvegtrzs"/>
        <w:spacing w:before="3" w:line="360" w:lineRule="auto"/>
      </w:pPr>
      <w:r>
        <w:t>Az adaptivitás tartalmi alapját a differenciált feladatvariánsok rendszere adja. A feladatbank minden témakörben öt-öt különböző nehézségi szintű, saját fejlesztésű feladatot tartalmaz (K1–K5 és E1–E5), amelyek azt teszik lehetővé, hogy a tanuló nem egységes feladatútvonalat jár be, hanem azt, amely a saját teljesítménye alapján számára a legmegfelelőbb. A tananyag tehát nem előre rögzített nehézségi sorrendet követ, hanem olyan alternatív tanulási útvonalakat kínál, amelyek mentén a tanuló a saját fejlődési ütemében haladhat tovább.</w:t>
      </w:r>
    </w:p>
    <w:p w:rsidR="006D38A9" w:rsidRDefault="006D38A9" w:rsidP="006D38A9">
      <w:pPr>
        <w:pStyle w:val="Szvegtrzs"/>
        <w:spacing w:before="3" w:line="360" w:lineRule="auto"/>
      </w:pPr>
      <w:r>
        <w:t>A módszertani adaptivitás központi eleme, hogy az első feladat nehézségi szintjét a „Záróteszt” eredménye határozza meg, majd a további feladatok sorrendjéről valós döntések születnek: ha a három részre bontott feladatmegoldásból legalább kettő helyes, akkor magasabb nehézségi szintre lép, ha viszont egy vagy annál kevesebb sikeres, akkor a rendszer könnyebb változattal stabilizálja a tudást. Ez a logika biztosítja, hogy a tanulók se túl alacsony, se túl magas kognitív kihívással ne találkozzanak tartósan, hanem az optimális tanulási zónájukban maradjanak.</w:t>
      </w:r>
    </w:p>
    <w:p w:rsidR="00B67D5A" w:rsidRDefault="006D38A9" w:rsidP="006D38A9">
      <w:pPr>
        <w:pStyle w:val="Szvegtrzs"/>
        <w:spacing w:before="3" w:line="360" w:lineRule="auto"/>
      </w:pPr>
      <w:r>
        <w:t>Az adaptivitás így a tartalom szintjén valósul meg: a segédanyag nemcsak közvetíti a számelméleti ismereteket, hanem a tanuló teljesítményéhez igazítva alakítja azokat. Ezek az elvek tették lehetővé olyan tananyag kialakítását, amely egyszerre biztosít fogalmi folyamatosságot, egyéni tanulási tempót és valós idejű differenciálást.</w:t>
      </w:r>
    </w:p>
    <w:p w:rsidR="006D38A9" w:rsidRDefault="006D38A9" w:rsidP="006D38A9">
      <w:pPr>
        <w:pStyle w:val="Szvegtrzs"/>
        <w:spacing w:before="3" w:line="360" w:lineRule="auto"/>
      </w:pPr>
      <w:r>
        <w:t>A feladatok szakmai és módszertani minőségének biztosítását a fejlesztési folyamat részeként, gyakorló matematikatanárok bevonásával oldottam meg. A pilotalkalmazások előtt és közben rendszeres konzultációkat folytattam a vizsgálatba bevont pedagógus kollégákkal, akik értékes visszajelzésekkel segítették a feladatok pontos megfogalmazását, a jelölésrendszer egységesítését és a módszertani illeszkedést. A felhasználói tapasztalatok észlelése, valamint a tanári reflexiók elemzése a fejlesztés szerves részét alkotta, így a feladatbank kialakulása folyamatos szakmai ellenőrzés mellett, iteratív módon valósult meg.</w:t>
      </w:r>
    </w:p>
    <w:p w:rsidR="006D38A9" w:rsidRPr="00B67D5A" w:rsidRDefault="006D38A9" w:rsidP="006D38A9">
      <w:pPr>
        <w:pStyle w:val="Szvegtrzs"/>
        <w:spacing w:before="3" w:line="360" w:lineRule="auto"/>
      </w:pPr>
      <w:r>
        <w:t>Ugyanakkor igaz, hogy formális értelemben vett lektorálás, amely kiterjedten dokumentált és hivatalos szakértői jóváhagyást jelent, a disszertáció benyújtásáig még nem zárult le. A bírálat ezt olyan fejlesztési irányként jelölte ki, amelyet teljes egészében osztok: a kutatás eredményeire építve a következő fejlesztési szakaszban célom egy szélesebb szakértői kör bevonása, a módszertani és tartalmi validáció strukturáltabb, formális dokumentálása. Meggyőződésem, hogy ez tovább növeli a rendszer iskolai alkalmazhatóságát és tartalmi megbízhatóságát.</w:t>
      </w:r>
    </w:p>
    <w:p w:rsidR="00CD4762" w:rsidRDefault="00CD4762">
      <w:pPr>
        <w:pStyle w:val="Szvegtrzs"/>
        <w:spacing w:before="138"/>
        <w:ind w:left="0" w:right="0"/>
        <w:jc w:val="left"/>
      </w:pPr>
    </w:p>
    <w:p w:rsidR="00CD4762" w:rsidRDefault="00010FCB">
      <w:pPr>
        <w:pStyle w:val="Szvegtrzs"/>
        <w:ind w:right="0"/>
      </w:pPr>
      <w:r>
        <w:rPr>
          <w:noProof/>
        </w:rPr>
        <w:drawing>
          <wp:anchor distT="0" distB="0" distL="0" distR="0" simplePos="0" relativeHeight="487589888" behindDoc="0" locked="0" layoutInCell="1" allowOverlap="1" wp14:anchorId="09CAE6B0" wp14:editId="4800ACBA">
            <wp:simplePos x="0" y="0"/>
            <wp:positionH relativeFrom="page">
              <wp:posOffset>4707467</wp:posOffset>
            </wp:positionH>
            <wp:positionV relativeFrom="paragraph">
              <wp:posOffset>203835</wp:posOffset>
            </wp:positionV>
            <wp:extent cx="1268095" cy="406400"/>
            <wp:effectExtent l="0" t="0" r="1905" b="0"/>
            <wp:wrapNone/>
            <wp:docPr id="5" name="Image 5" descr="A képen szöveg látható  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A képen szöveg látható  Automatikusan generált leírás"/>
                    <pic:cNvPicPr/>
                  </pic:nvPicPr>
                  <pic:blipFill rotWithShape="1">
                    <a:blip r:embed="rId7" cstate="print"/>
                    <a:srcRect b="10569"/>
                    <a:stretch/>
                  </pic:blipFill>
                  <pic:spPr bwMode="auto">
                    <a:xfrm>
                      <a:off x="0" y="0"/>
                      <a:ext cx="1268729" cy="4066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Eger,</w:t>
      </w:r>
      <w:r>
        <w:rPr>
          <w:spacing w:val="-11"/>
        </w:rPr>
        <w:t xml:space="preserve"> </w:t>
      </w:r>
      <w:r>
        <w:rPr>
          <w:spacing w:val="-2"/>
        </w:rPr>
        <w:t>2025.</w:t>
      </w:r>
      <w:r w:rsidR="00744F73">
        <w:rPr>
          <w:spacing w:val="-2"/>
        </w:rPr>
        <w:t>1</w:t>
      </w:r>
      <w:r w:rsidR="00117D70">
        <w:rPr>
          <w:spacing w:val="-2"/>
        </w:rPr>
        <w:t>1</w:t>
      </w:r>
      <w:r>
        <w:rPr>
          <w:spacing w:val="-2"/>
        </w:rPr>
        <w:t>.</w:t>
      </w:r>
      <w:r w:rsidR="00744F73">
        <w:rPr>
          <w:spacing w:val="-2"/>
        </w:rPr>
        <w:t>30</w:t>
      </w:r>
      <w:r>
        <w:rPr>
          <w:spacing w:val="-2"/>
        </w:rPr>
        <w:t>.</w:t>
      </w:r>
    </w:p>
    <w:sectPr w:rsidR="00CD4762">
      <w:headerReference w:type="default" r:id="rId8"/>
      <w:footerReference w:type="default" r:id="rId9"/>
      <w:pgSz w:w="11900" w:h="16840"/>
      <w:pgMar w:top="1860" w:right="1275" w:bottom="960" w:left="1275" w:header="708" w:footer="7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4EF0" w:rsidRDefault="004F4EF0">
      <w:r>
        <w:separator/>
      </w:r>
    </w:p>
  </w:endnote>
  <w:endnote w:type="continuationSeparator" w:id="0">
    <w:p w:rsidR="004F4EF0" w:rsidRDefault="004F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4762" w:rsidRDefault="00000000">
    <w:pPr>
      <w:pStyle w:val="Szvegtrzs"/>
      <w:spacing w:line="14" w:lineRule="auto"/>
      <w:ind w:left="0" w:righ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7424" behindDoc="1" locked="0" layoutInCell="1" allowOverlap="1">
              <wp:simplePos x="0" y="0"/>
              <wp:positionH relativeFrom="page">
                <wp:posOffset>6548628</wp:posOffset>
              </wp:positionH>
              <wp:positionV relativeFrom="page">
                <wp:posOffset>10061553</wp:posOffset>
              </wp:positionV>
              <wp:extent cx="160020" cy="1968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762" w:rsidRDefault="00000000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5.65pt;margin-top:792.25pt;width:12.6pt;height:15.5pt;z-index:-1578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" filled="f" stroked="f">
              <v:textbox inset="0,0,0,0">
                <w:txbxContent>
                  <w:p w:rsidR="00CD4762" w:rsidRDefault="00000000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4EF0" w:rsidRDefault="004F4EF0">
      <w:r>
        <w:separator/>
      </w:r>
    </w:p>
  </w:footnote>
  <w:footnote w:type="continuationSeparator" w:id="0">
    <w:p w:rsidR="004F4EF0" w:rsidRDefault="004F4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4762" w:rsidRDefault="00000000">
    <w:pPr>
      <w:pStyle w:val="Szvegtrzs"/>
      <w:spacing w:line="14" w:lineRule="auto"/>
      <w:ind w:left="0" w:righ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26912" behindDoc="1" locked="0" layoutInCell="1" allowOverlap="1">
          <wp:simplePos x="0" y="0"/>
          <wp:positionH relativeFrom="page">
            <wp:posOffset>2876550</wp:posOffset>
          </wp:positionH>
          <wp:positionV relativeFrom="page">
            <wp:posOffset>449578</wp:posOffset>
          </wp:positionV>
          <wp:extent cx="1799589" cy="7378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9589" cy="737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A0A7C"/>
    <w:multiLevelType w:val="hybridMultilevel"/>
    <w:tmpl w:val="1C1E1B94"/>
    <w:lvl w:ilvl="0" w:tplc="1A302C4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1" w:hanging="360"/>
      </w:pPr>
    </w:lvl>
    <w:lvl w:ilvl="2" w:tplc="040E001B" w:tentative="1">
      <w:start w:val="1"/>
      <w:numFmt w:val="lowerRoman"/>
      <w:lvlText w:val="%3."/>
      <w:lvlJc w:val="right"/>
      <w:pPr>
        <w:ind w:left="1941" w:hanging="180"/>
      </w:pPr>
    </w:lvl>
    <w:lvl w:ilvl="3" w:tplc="040E000F" w:tentative="1">
      <w:start w:val="1"/>
      <w:numFmt w:val="decimal"/>
      <w:lvlText w:val="%4."/>
      <w:lvlJc w:val="left"/>
      <w:pPr>
        <w:ind w:left="2661" w:hanging="360"/>
      </w:pPr>
    </w:lvl>
    <w:lvl w:ilvl="4" w:tplc="040E0019" w:tentative="1">
      <w:start w:val="1"/>
      <w:numFmt w:val="lowerLetter"/>
      <w:lvlText w:val="%5."/>
      <w:lvlJc w:val="left"/>
      <w:pPr>
        <w:ind w:left="3381" w:hanging="360"/>
      </w:pPr>
    </w:lvl>
    <w:lvl w:ilvl="5" w:tplc="040E001B" w:tentative="1">
      <w:start w:val="1"/>
      <w:numFmt w:val="lowerRoman"/>
      <w:lvlText w:val="%6."/>
      <w:lvlJc w:val="right"/>
      <w:pPr>
        <w:ind w:left="4101" w:hanging="180"/>
      </w:pPr>
    </w:lvl>
    <w:lvl w:ilvl="6" w:tplc="040E000F" w:tentative="1">
      <w:start w:val="1"/>
      <w:numFmt w:val="decimal"/>
      <w:lvlText w:val="%7."/>
      <w:lvlJc w:val="left"/>
      <w:pPr>
        <w:ind w:left="4821" w:hanging="360"/>
      </w:pPr>
    </w:lvl>
    <w:lvl w:ilvl="7" w:tplc="040E0019" w:tentative="1">
      <w:start w:val="1"/>
      <w:numFmt w:val="lowerLetter"/>
      <w:lvlText w:val="%8."/>
      <w:lvlJc w:val="left"/>
      <w:pPr>
        <w:ind w:left="5541" w:hanging="360"/>
      </w:pPr>
    </w:lvl>
    <w:lvl w:ilvl="8" w:tplc="040E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81A4FD8"/>
    <w:multiLevelType w:val="hybridMultilevel"/>
    <w:tmpl w:val="BB4A88FA"/>
    <w:lvl w:ilvl="0" w:tplc="4F82C32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0AEC78C8">
      <w:numFmt w:val="bullet"/>
      <w:lvlText w:val="•"/>
      <w:lvlJc w:val="left"/>
      <w:pPr>
        <w:ind w:left="1708" w:hanging="360"/>
      </w:pPr>
      <w:rPr>
        <w:rFonts w:hint="default"/>
        <w:lang w:val="hu-HU" w:eastAsia="en-US" w:bidi="ar-SA"/>
      </w:rPr>
    </w:lvl>
    <w:lvl w:ilvl="2" w:tplc="FA56603A">
      <w:numFmt w:val="bullet"/>
      <w:lvlText w:val="•"/>
      <w:lvlJc w:val="left"/>
      <w:pPr>
        <w:ind w:left="2557" w:hanging="360"/>
      </w:pPr>
      <w:rPr>
        <w:rFonts w:hint="default"/>
        <w:lang w:val="hu-HU" w:eastAsia="en-US" w:bidi="ar-SA"/>
      </w:rPr>
    </w:lvl>
    <w:lvl w:ilvl="3" w:tplc="242E6A9E">
      <w:numFmt w:val="bullet"/>
      <w:lvlText w:val="•"/>
      <w:lvlJc w:val="left"/>
      <w:pPr>
        <w:ind w:left="3406" w:hanging="360"/>
      </w:pPr>
      <w:rPr>
        <w:rFonts w:hint="default"/>
        <w:lang w:val="hu-HU" w:eastAsia="en-US" w:bidi="ar-SA"/>
      </w:rPr>
    </w:lvl>
    <w:lvl w:ilvl="4" w:tplc="C8B44B7C">
      <w:numFmt w:val="bullet"/>
      <w:lvlText w:val="•"/>
      <w:lvlJc w:val="left"/>
      <w:pPr>
        <w:ind w:left="4255" w:hanging="360"/>
      </w:pPr>
      <w:rPr>
        <w:rFonts w:hint="default"/>
        <w:lang w:val="hu-HU" w:eastAsia="en-US" w:bidi="ar-SA"/>
      </w:rPr>
    </w:lvl>
    <w:lvl w:ilvl="5" w:tplc="5BD8071E">
      <w:numFmt w:val="bullet"/>
      <w:lvlText w:val="•"/>
      <w:lvlJc w:val="left"/>
      <w:pPr>
        <w:ind w:left="5104" w:hanging="360"/>
      </w:pPr>
      <w:rPr>
        <w:rFonts w:hint="default"/>
        <w:lang w:val="hu-HU" w:eastAsia="en-US" w:bidi="ar-SA"/>
      </w:rPr>
    </w:lvl>
    <w:lvl w:ilvl="6" w:tplc="4AC60640">
      <w:numFmt w:val="bullet"/>
      <w:lvlText w:val="•"/>
      <w:lvlJc w:val="left"/>
      <w:pPr>
        <w:ind w:left="5953" w:hanging="360"/>
      </w:pPr>
      <w:rPr>
        <w:rFonts w:hint="default"/>
        <w:lang w:val="hu-HU" w:eastAsia="en-US" w:bidi="ar-SA"/>
      </w:rPr>
    </w:lvl>
    <w:lvl w:ilvl="7" w:tplc="0CAA36FA">
      <w:numFmt w:val="bullet"/>
      <w:lvlText w:val="•"/>
      <w:lvlJc w:val="left"/>
      <w:pPr>
        <w:ind w:left="6802" w:hanging="360"/>
      </w:pPr>
      <w:rPr>
        <w:rFonts w:hint="default"/>
        <w:lang w:val="hu-HU" w:eastAsia="en-US" w:bidi="ar-SA"/>
      </w:rPr>
    </w:lvl>
    <w:lvl w:ilvl="8" w:tplc="8B26BC6A">
      <w:numFmt w:val="bullet"/>
      <w:lvlText w:val="•"/>
      <w:lvlJc w:val="left"/>
      <w:pPr>
        <w:ind w:left="7651" w:hanging="360"/>
      </w:pPr>
      <w:rPr>
        <w:rFonts w:hint="default"/>
        <w:lang w:val="hu-HU" w:eastAsia="en-US" w:bidi="ar-SA"/>
      </w:rPr>
    </w:lvl>
  </w:abstractNum>
  <w:abstractNum w:abstractNumId="2" w15:restartNumberingAfterBreak="0">
    <w:nsid w:val="442C1E00"/>
    <w:multiLevelType w:val="hybridMultilevel"/>
    <w:tmpl w:val="37AE950C"/>
    <w:lvl w:ilvl="0" w:tplc="7D466BB0">
      <w:start w:val="1"/>
      <w:numFmt w:val="decimal"/>
      <w:lvlText w:val="%1."/>
      <w:lvlJc w:val="left"/>
      <w:pPr>
        <w:ind w:left="141" w:hanging="26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B1A46A4C">
      <w:start w:val="1"/>
      <w:numFmt w:val="decimal"/>
      <w:lvlText w:val="%2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2" w:tplc="638691E8">
      <w:numFmt w:val="bullet"/>
      <w:lvlText w:val="•"/>
      <w:lvlJc w:val="left"/>
      <w:pPr>
        <w:ind w:left="1803" w:hanging="360"/>
      </w:pPr>
      <w:rPr>
        <w:rFonts w:hint="default"/>
        <w:lang w:val="hu-HU" w:eastAsia="en-US" w:bidi="ar-SA"/>
      </w:rPr>
    </w:lvl>
    <w:lvl w:ilvl="3" w:tplc="F1223CF2">
      <w:numFmt w:val="bullet"/>
      <w:lvlText w:val="•"/>
      <w:lvlJc w:val="left"/>
      <w:pPr>
        <w:ind w:left="2746" w:hanging="360"/>
      </w:pPr>
      <w:rPr>
        <w:rFonts w:hint="default"/>
        <w:lang w:val="hu-HU" w:eastAsia="en-US" w:bidi="ar-SA"/>
      </w:rPr>
    </w:lvl>
    <w:lvl w:ilvl="4" w:tplc="5B069084">
      <w:numFmt w:val="bullet"/>
      <w:lvlText w:val="•"/>
      <w:lvlJc w:val="left"/>
      <w:pPr>
        <w:ind w:left="3689" w:hanging="360"/>
      </w:pPr>
      <w:rPr>
        <w:rFonts w:hint="default"/>
        <w:lang w:val="hu-HU" w:eastAsia="en-US" w:bidi="ar-SA"/>
      </w:rPr>
    </w:lvl>
    <w:lvl w:ilvl="5" w:tplc="A50E801E">
      <w:numFmt w:val="bullet"/>
      <w:lvlText w:val="•"/>
      <w:lvlJc w:val="left"/>
      <w:pPr>
        <w:ind w:left="4632" w:hanging="360"/>
      </w:pPr>
      <w:rPr>
        <w:rFonts w:hint="default"/>
        <w:lang w:val="hu-HU" w:eastAsia="en-US" w:bidi="ar-SA"/>
      </w:rPr>
    </w:lvl>
    <w:lvl w:ilvl="6" w:tplc="94307A50">
      <w:numFmt w:val="bullet"/>
      <w:lvlText w:val="•"/>
      <w:lvlJc w:val="left"/>
      <w:pPr>
        <w:ind w:left="5576" w:hanging="360"/>
      </w:pPr>
      <w:rPr>
        <w:rFonts w:hint="default"/>
        <w:lang w:val="hu-HU" w:eastAsia="en-US" w:bidi="ar-SA"/>
      </w:rPr>
    </w:lvl>
    <w:lvl w:ilvl="7" w:tplc="C3982A72">
      <w:numFmt w:val="bullet"/>
      <w:lvlText w:val="•"/>
      <w:lvlJc w:val="left"/>
      <w:pPr>
        <w:ind w:left="6519" w:hanging="360"/>
      </w:pPr>
      <w:rPr>
        <w:rFonts w:hint="default"/>
        <w:lang w:val="hu-HU" w:eastAsia="en-US" w:bidi="ar-SA"/>
      </w:rPr>
    </w:lvl>
    <w:lvl w:ilvl="8" w:tplc="B3A097BE">
      <w:numFmt w:val="bullet"/>
      <w:lvlText w:val="•"/>
      <w:lvlJc w:val="left"/>
      <w:pPr>
        <w:ind w:left="7462" w:hanging="360"/>
      </w:pPr>
      <w:rPr>
        <w:rFonts w:hint="default"/>
        <w:lang w:val="hu-HU" w:eastAsia="en-US" w:bidi="ar-SA"/>
      </w:rPr>
    </w:lvl>
  </w:abstractNum>
  <w:num w:numId="1" w16cid:durableId="133646006">
    <w:abstractNumId w:val="1"/>
  </w:num>
  <w:num w:numId="2" w16cid:durableId="958412979">
    <w:abstractNumId w:val="2"/>
  </w:num>
  <w:num w:numId="3" w16cid:durableId="159910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4762"/>
    <w:rsid w:val="00010FCB"/>
    <w:rsid w:val="00090871"/>
    <w:rsid w:val="000F7AB8"/>
    <w:rsid w:val="00107AC9"/>
    <w:rsid w:val="00117D70"/>
    <w:rsid w:val="00253725"/>
    <w:rsid w:val="00292B9A"/>
    <w:rsid w:val="00365FB8"/>
    <w:rsid w:val="003852BD"/>
    <w:rsid w:val="003A0430"/>
    <w:rsid w:val="003E400C"/>
    <w:rsid w:val="00487B16"/>
    <w:rsid w:val="004F4EF0"/>
    <w:rsid w:val="004F500A"/>
    <w:rsid w:val="00531BB1"/>
    <w:rsid w:val="005E069B"/>
    <w:rsid w:val="006036D2"/>
    <w:rsid w:val="006D38A9"/>
    <w:rsid w:val="0070207C"/>
    <w:rsid w:val="00744F73"/>
    <w:rsid w:val="007E29E0"/>
    <w:rsid w:val="00826DEE"/>
    <w:rsid w:val="0082728E"/>
    <w:rsid w:val="009B6A87"/>
    <w:rsid w:val="009C51DF"/>
    <w:rsid w:val="00A25F95"/>
    <w:rsid w:val="00A37500"/>
    <w:rsid w:val="00A628B8"/>
    <w:rsid w:val="00A91A63"/>
    <w:rsid w:val="00AA6473"/>
    <w:rsid w:val="00AD47F4"/>
    <w:rsid w:val="00AE6DCD"/>
    <w:rsid w:val="00B128C0"/>
    <w:rsid w:val="00B67D5A"/>
    <w:rsid w:val="00BC0CCB"/>
    <w:rsid w:val="00BD7C83"/>
    <w:rsid w:val="00C55592"/>
    <w:rsid w:val="00C84C75"/>
    <w:rsid w:val="00C9187A"/>
    <w:rsid w:val="00CD4762"/>
    <w:rsid w:val="00DE4ABA"/>
    <w:rsid w:val="00E12A7A"/>
    <w:rsid w:val="00E738A9"/>
    <w:rsid w:val="00EC3594"/>
    <w:rsid w:val="00ED0C44"/>
    <w:rsid w:val="00F331B9"/>
    <w:rsid w:val="00F6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B4E50D"/>
  <w15:docId w15:val="{3E2E5F86-2377-A04D-811D-B18D9EDBD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eastAsia="Times New Roman" w:hAnsi="Times New Roman" w:cs="Times New Roman"/>
      <w:lang w:val="hu-HU"/>
    </w:rPr>
  </w:style>
  <w:style w:type="paragraph" w:styleId="Cmsor1">
    <w:name w:val="heading 1"/>
    <w:basedOn w:val="Norml"/>
    <w:uiPriority w:val="9"/>
    <w:qFormat/>
    <w:pPr>
      <w:ind w:left="141" w:right="140"/>
      <w:jc w:val="both"/>
      <w:outlineLvl w:val="0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141" w:right="139"/>
      <w:jc w:val="both"/>
    </w:pPr>
    <w:rPr>
      <w:sz w:val="24"/>
      <w:szCs w:val="24"/>
    </w:rPr>
  </w:style>
  <w:style w:type="paragraph" w:styleId="Listaszerbekezds">
    <w:name w:val="List Paragraph"/>
    <w:basedOn w:val="Norml"/>
    <w:uiPriority w:val="1"/>
    <w:qFormat/>
    <w:pPr>
      <w:ind w:left="861" w:right="139" w:hanging="360"/>
      <w:jc w:val="both"/>
    </w:pPr>
  </w:style>
  <w:style w:type="paragraph" w:customStyle="1" w:styleId="TableParagraph">
    <w:name w:val="Table Paragraph"/>
    <w:basedOn w:val="Norm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1684</Words>
  <Characters>11627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33</cp:revision>
  <dcterms:created xsi:type="dcterms:W3CDTF">2025-05-14T18:22:00Z</dcterms:created>
  <dcterms:modified xsi:type="dcterms:W3CDTF">2025-11-30T20:20:00Z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LastSaved">
    <vt:filetime>2025-05-14T00:00:00Z</vt:filetime>
  </property>
  <property fmtid="{D5CDD505-2E9C-101B-9397-08002B2CF9AE}" pid="4" name="Producer">
    <vt:lpwstr>macOS 15.4.1 verzió (24E263 build) Quartz PDFContext</vt:lpwstr>
  </property>
</Properties>
</file>